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FC79C" w14:textId="469B89DF" w:rsidR="008D055F" w:rsidRPr="00663519" w:rsidRDefault="0082758C">
      <w:pPr>
        <w:rPr>
          <w:b/>
          <w:bCs/>
          <w:color w:val="C45911" w:themeColor="accent2" w:themeShade="BF"/>
          <w:sz w:val="36"/>
          <w:szCs w:val="36"/>
          <w:lang w:val="da-DK"/>
        </w:rPr>
      </w:pPr>
      <w:r w:rsidRPr="00663519">
        <w:rPr>
          <w:b/>
          <w:bCs/>
          <w:color w:val="C45911" w:themeColor="accent2" w:themeShade="BF"/>
          <w:sz w:val="36"/>
          <w:szCs w:val="36"/>
          <w:lang w:val="da-DK"/>
        </w:rPr>
        <w:t>Titlen på scenariet</w:t>
      </w:r>
    </w:p>
    <w:p w14:paraId="2309A4E8" w14:textId="77777777" w:rsidR="00296854" w:rsidRPr="00663519" w:rsidRDefault="00296854">
      <w:pPr>
        <w:rPr>
          <w:b/>
          <w:bCs/>
          <w:i/>
          <w:color w:val="C45911" w:themeColor="accent2" w:themeShade="BF"/>
          <w:lang w:val="da-DK"/>
        </w:rPr>
      </w:pPr>
    </w:p>
    <w:tbl>
      <w:tblPr>
        <w:tblStyle w:val="Tabelamrea"/>
        <w:tblW w:w="14595" w:type="dxa"/>
        <w:tblLayout w:type="fixed"/>
        <w:tblLook w:val="04A0" w:firstRow="1" w:lastRow="0" w:firstColumn="1" w:lastColumn="0" w:noHBand="0" w:noVBand="1"/>
      </w:tblPr>
      <w:tblGrid>
        <w:gridCol w:w="2466"/>
        <w:gridCol w:w="12129"/>
      </w:tblGrid>
      <w:tr w:rsidR="00296854" w:rsidRPr="00663519" w14:paraId="298B23AA" w14:textId="77777777" w:rsidTr="002E2A14">
        <w:tc>
          <w:tcPr>
            <w:tcW w:w="2312" w:type="dxa"/>
          </w:tcPr>
          <w:p w14:paraId="44082E39" w14:textId="57F8DA95" w:rsidR="00296854" w:rsidRPr="00663519" w:rsidRDefault="00663519" w:rsidP="00663519">
            <w:pPr>
              <w:jc w:val="left"/>
              <w:rPr>
                <w:lang w:val="da-DK"/>
              </w:rPr>
            </w:pPr>
            <w:r w:rsidRPr="00663519">
              <w:rPr>
                <w:lang w:val="da-DK"/>
              </w:rPr>
              <w:t>Forfatter</w:t>
            </w:r>
          </w:p>
        </w:tc>
        <w:tc>
          <w:tcPr>
            <w:tcW w:w="12283" w:type="dxa"/>
          </w:tcPr>
          <w:p w14:paraId="08E227AA" w14:textId="5CEE41E5" w:rsidR="00296854" w:rsidRPr="00663519" w:rsidRDefault="002E2A14" w:rsidP="006D6704">
            <w:pPr>
              <w:ind w:right="33"/>
              <w:rPr>
                <w:i/>
                <w:color w:val="7F7F7F" w:themeColor="text1" w:themeTint="80"/>
                <w:lang w:val="da-DK"/>
              </w:rPr>
            </w:pPr>
            <w:r w:rsidRPr="00663519">
              <w:rPr>
                <w:i/>
                <w:color w:val="7F7F7F" w:themeColor="text1" w:themeTint="80"/>
                <w:lang w:val="da-DK"/>
              </w:rPr>
              <w:t>Navn og efternavn</w:t>
            </w:r>
          </w:p>
          <w:p w14:paraId="671847E6" w14:textId="4C63459E" w:rsidR="00296854" w:rsidRPr="00663519" w:rsidRDefault="002E2A14" w:rsidP="006D6704">
            <w:pPr>
              <w:ind w:right="33"/>
              <w:rPr>
                <w:i/>
                <w:color w:val="7F7F7F" w:themeColor="text1" w:themeTint="80"/>
                <w:lang w:val="da-DK"/>
              </w:rPr>
            </w:pPr>
            <w:r w:rsidRPr="00663519">
              <w:rPr>
                <w:i/>
                <w:color w:val="7F7F7F" w:themeColor="text1" w:themeTint="80"/>
                <w:lang w:val="da-DK"/>
              </w:rPr>
              <w:t>Arbejdsplads</w:t>
            </w:r>
          </w:p>
        </w:tc>
      </w:tr>
      <w:tr w:rsidR="002E2A14" w:rsidRPr="00663519" w14:paraId="373D153E" w14:textId="77777777" w:rsidTr="002E2A14">
        <w:tc>
          <w:tcPr>
            <w:tcW w:w="2312" w:type="dxa"/>
          </w:tcPr>
          <w:p w14:paraId="59E3F3D1" w14:textId="46DA14B8" w:rsidR="002E2A14" w:rsidRPr="00663519" w:rsidRDefault="002E2A14" w:rsidP="002E2A14">
            <w:pPr>
              <w:jc w:val="left"/>
              <w:rPr>
                <w:lang w:val="da-DK"/>
              </w:rPr>
            </w:pPr>
            <w:r w:rsidRPr="00663519">
              <w:rPr>
                <w:lang w:val="da-DK"/>
              </w:rPr>
              <w:t>Tilsigtede viden</w:t>
            </w:r>
          </w:p>
        </w:tc>
        <w:tc>
          <w:tcPr>
            <w:tcW w:w="12283" w:type="dxa"/>
          </w:tcPr>
          <w:p w14:paraId="190D8892" w14:textId="179DB401" w:rsidR="002E2A14" w:rsidRPr="00663519" w:rsidRDefault="002E2A14" w:rsidP="002E2A14">
            <w:pPr>
              <w:ind w:right="33"/>
              <w:rPr>
                <w:i/>
                <w:color w:val="7F7F7F" w:themeColor="text1" w:themeTint="80"/>
                <w:lang w:val="da-DK"/>
              </w:rPr>
            </w:pPr>
            <w:r w:rsidRPr="00663519">
              <w:rPr>
                <w:i/>
                <w:color w:val="7F7F7F" w:themeColor="text1" w:themeTint="80"/>
                <w:lang w:val="da-DK"/>
              </w:rPr>
              <w:t>En præcis formulering af det matematiske mål.</w:t>
            </w:r>
          </w:p>
        </w:tc>
      </w:tr>
      <w:tr w:rsidR="002E2A14" w:rsidRPr="00663519" w14:paraId="20D0AD18" w14:textId="77777777" w:rsidTr="002E2A14">
        <w:tc>
          <w:tcPr>
            <w:tcW w:w="2312" w:type="dxa"/>
          </w:tcPr>
          <w:p w14:paraId="3D64BAF3" w14:textId="08CA6501" w:rsidR="002E2A14" w:rsidRPr="00663519" w:rsidRDefault="002E2A14" w:rsidP="002E2A14">
            <w:pPr>
              <w:jc w:val="left"/>
              <w:rPr>
                <w:lang w:val="da-DK"/>
              </w:rPr>
            </w:pPr>
            <w:r w:rsidRPr="00663519">
              <w:rPr>
                <w:lang w:val="da-DK"/>
              </w:rPr>
              <w:t>Bredere kompetencemål</w:t>
            </w:r>
          </w:p>
        </w:tc>
        <w:tc>
          <w:tcPr>
            <w:tcW w:w="12283" w:type="dxa"/>
            <w:tcBorders>
              <w:right w:val="single" w:sz="4" w:space="0" w:color="auto"/>
            </w:tcBorders>
          </w:tcPr>
          <w:p w14:paraId="5C64C46F" w14:textId="1BCFB243" w:rsidR="002E2A14" w:rsidRPr="00663519" w:rsidRDefault="002E2A14" w:rsidP="002E2A14">
            <w:pPr>
              <w:rPr>
                <w:i/>
                <w:color w:val="7F7F7F" w:themeColor="text1" w:themeTint="80"/>
                <w:lang w:val="da-DK"/>
              </w:rPr>
            </w:pPr>
            <w:r w:rsidRPr="00663519">
              <w:rPr>
                <w:i/>
                <w:color w:val="7F7F7F" w:themeColor="text1" w:themeTint="80"/>
                <w:lang w:val="da-DK"/>
              </w:rPr>
              <w:t>Kompetencer ud over de kernestoffaglige som f.eks. mulige anvendelser, ræsonnement. Men det kan også være en bredere indsigt i nogle begreber, der er involveret i opnåelsen af den tilsigtede viden.</w:t>
            </w:r>
          </w:p>
        </w:tc>
      </w:tr>
      <w:tr w:rsidR="002E2A14" w:rsidRPr="00663519" w14:paraId="2746A41C" w14:textId="77777777" w:rsidTr="002E2A14">
        <w:tc>
          <w:tcPr>
            <w:tcW w:w="2312" w:type="dxa"/>
          </w:tcPr>
          <w:p w14:paraId="008D323C" w14:textId="087949E6" w:rsidR="002E2A14" w:rsidRPr="00663519" w:rsidRDefault="002E2A14" w:rsidP="002E2A14">
            <w:pPr>
              <w:jc w:val="left"/>
              <w:rPr>
                <w:lang w:val="da-DK"/>
              </w:rPr>
            </w:pPr>
            <w:r w:rsidRPr="00663519">
              <w:rPr>
                <w:lang w:val="da-DK"/>
              </w:rPr>
              <w:t>Nødvendige matematiske forudsætninger</w:t>
            </w:r>
          </w:p>
        </w:tc>
        <w:tc>
          <w:tcPr>
            <w:tcW w:w="12283" w:type="dxa"/>
          </w:tcPr>
          <w:p w14:paraId="43CCEA55" w14:textId="502FA99C" w:rsidR="002E2A14" w:rsidRPr="00663519" w:rsidRDefault="002E2A14" w:rsidP="002E2A14">
            <w:pPr>
              <w:rPr>
                <w:i/>
                <w:color w:val="7F7F7F" w:themeColor="text1" w:themeTint="80"/>
                <w:lang w:val="da-DK"/>
              </w:rPr>
            </w:pPr>
            <w:r w:rsidRPr="00663519">
              <w:rPr>
                <w:i/>
                <w:color w:val="7F7F7F" w:themeColor="text1" w:themeTint="80"/>
                <w:lang w:val="da-DK"/>
              </w:rPr>
              <w:t xml:space="preserve">Præcis formulering af hvilken matematisk viden, hvilke færdigheder og kompetencer eleverne forventes at have for at kunne arbejde med problemstillingen. </w:t>
            </w:r>
          </w:p>
        </w:tc>
      </w:tr>
      <w:tr w:rsidR="002E2A14" w:rsidRPr="00663519" w14:paraId="1EEADF4A" w14:textId="77777777" w:rsidTr="002E2A14">
        <w:tc>
          <w:tcPr>
            <w:tcW w:w="2312" w:type="dxa"/>
          </w:tcPr>
          <w:p w14:paraId="5C129452" w14:textId="23CBFEED" w:rsidR="002E2A14" w:rsidRPr="00663519" w:rsidRDefault="002E2A14" w:rsidP="002E2A14">
            <w:pPr>
              <w:jc w:val="left"/>
              <w:rPr>
                <w:lang w:val="da-DK"/>
              </w:rPr>
            </w:pPr>
            <w:r w:rsidRPr="00663519">
              <w:rPr>
                <w:lang w:val="da-DK"/>
              </w:rPr>
              <w:t>Niveau</w:t>
            </w:r>
          </w:p>
        </w:tc>
        <w:tc>
          <w:tcPr>
            <w:tcW w:w="12283" w:type="dxa"/>
          </w:tcPr>
          <w:p w14:paraId="4FD0F8F0" w14:textId="159D24AD" w:rsidR="002E2A14" w:rsidRPr="00663519" w:rsidRDefault="002E2A14" w:rsidP="002E2A14">
            <w:pPr>
              <w:rPr>
                <w:i/>
                <w:color w:val="7F7F7F" w:themeColor="text1" w:themeTint="80"/>
                <w:lang w:val="da-DK"/>
              </w:rPr>
            </w:pPr>
            <w:r w:rsidRPr="00663519">
              <w:rPr>
                <w:i/>
                <w:color w:val="7F7F7F" w:themeColor="text1" w:themeTint="80"/>
                <w:lang w:val="da-DK"/>
              </w:rPr>
              <w:t>Klassetrin, niveau og/eller elevernes alder</w:t>
            </w:r>
          </w:p>
        </w:tc>
      </w:tr>
      <w:tr w:rsidR="002E2A14" w:rsidRPr="00663519" w14:paraId="2ED58661" w14:textId="77777777" w:rsidTr="002E2A14">
        <w:tc>
          <w:tcPr>
            <w:tcW w:w="2312" w:type="dxa"/>
          </w:tcPr>
          <w:p w14:paraId="3384D407" w14:textId="5ED9DB89" w:rsidR="002E2A14" w:rsidRPr="00663519" w:rsidRDefault="002E2A14" w:rsidP="002E2A14">
            <w:pPr>
              <w:jc w:val="left"/>
              <w:rPr>
                <w:lang w:val="da-DK"/>
              </w:rPr>
            </w:pPr>
            <w:r w:rsidRPr="00663519">
              <w:rPr>
                <w:lang w:val="da-DK"/>
              </w:rPr>
              <w:t>Tid</w:t>
            </w:r>
          </w:p>
        </w:tc>
        <w:tc>
          <w:tcPr>
            <w:tcW w:w="12283" w:type="dxa"/>
          </w:tcPr>
          <w:p w14:paraId="09C6E896" w14:textId="0E044CBD" w:rsidR="002E2A14" w:rsidRPr="00663519" w:rsidRDefault="002E2A14" w:rsidP="002E2A14">
            <w:pPr>
              <w:rPr>
                <w:i/>
                <w:color w:val="7F7F7F" w:themeColor="text1" w:themeTint="80"/>
                <w:lang w:val="da-DK"/>
              </w:rPr>
            </w:pPr>
            <w:r w:rsidRPr="00663519">
              <w:rPr>
                <w:i/>
                <w:color w:val="7F7F7F" w:themeColor="text1" w:themeTint="80"/>
                <w:lang w:val="da-DK"/>
              </w:rPr>
              <w:t>Et estimeret tidsforbrug og antal lektioner (angivelse af lektionslængden i parentes).</w:t>
            </w:r>
          </w:p>
        </w:tc>
      </w:tr>
      <w:tr w:rsidR="002E2A14" w:rsidRPr="00663519" w14:paraId="3232E5DA" w14:textId="77777777" w:rsidTr="008E5265">
        <w:tc>
          <w:tcPr>
            <w:tcW w:w="2495" w:type="dxa"/>
            <w:shd w:val="clear" w:color="auto" w:fill="FFFFFF" w:themeFill="background1"/>
          </w:tcPr>
          <w:p w14:paraId="50910071" w14:textId="1F43E3E6" w:rsidR="002E2A14" w:rsidRPr="00663519" w:rsidRDefault="002E2A14" w:rsidP="002E2A14">
            <w:pPr>
              <w:jc w:val="left"/>
              <w:rPr>
                <w:lang w:val="da-DK"/>
              </w:rPr>
            </w:pPr>
            <w:r w:rsidRPr="00663519">
              <w:rPr>
                <w:lang w:val="da-DK"/>
              </w:rPr>
              <w:t>Materialer til rådighed</w:t>
            </w:r>
          </w:p>
        </w:tc>
        <w:tc>
          <w:tcPr>
            <w:tcW w:w="12283" w:type="dxa"/>
            <w:shd w:val="clear" w:color="auto" w:fill="FFFFFF" w:themeFill="background1"/>
          </w:tcPr>
          <w:p w14:paraId="65CADAA5" w14:textId="7233608E" w:rsidR="002E2A14" w:rsidRPr="00663519" w:rsidRDefault="002E2A14" w:rsidP="002E2A14">
            <w:pPr>
              <w:rPr>
                <w:i/>
                <w:color w:val="7F7F7F" w:themeColor="text1" w:themeTint="80"/>
                <w:lang w:val="da-DK"/>
              </w:rPr>
            </w:pPr>
            <w:r w:rsidRPr="00663519">
              <w:rPr>
                <w:i/>
                <w:color w:val="7F7F7F" w:themeColor="text1" w:themeTint="80"/>
                <w:lang w:val="da-DK"/>
              </w:rPr>
              <w:t>Alle former for hjælpemidler, eleverne får til rådighed.</w:t>
            </w:r>
          </w:p>
        </w:tc>
      </w:tr>
      <w:tr w:rsidR="00296854" w:rsidRPr="00663519" w14:paraId="631D6F4A" w14:textId="77777777" w:rsidTr="008E5265">
        <w:tc>
          <w:tcPr>
            <w:tcW w:w="2495" w:type="dxa"/>
            <w:gridSpan w:val="2"/>
            <w:shd w:val="clear" w:color="auto" w:fill="FFFFFF" w:themeFill="background1"/>
          </w:tcPr>
          <w:p w14:paraId="65A8A3FA" w14:textId="424D10D9" w:rsidR="006D6704" w:rsidRPr="00663519" w:rsidRDefault="002E2A14" w:rsidP="006D6704">
            <w:pPr>
              <w:shd w:val="clear" w:color="auto" w:fill="FFFFFF" w:themeFill="background1"/>
              <w:rPr>
                <w:lang w:val="da-DK"/>
              </w:rPr>
            </w:pPr>
            <w:r w:rsidRPr="00663519">
              <w:rPr>
                <w:b/>
                <w:lang w:val="da-DK"/>
              </w:rPr>
              <w:t>Problemstilling</w:t>
            </w:r>
            <w:r w:rsidR="00296854" w:rsidRPr="00663519">
              <w:rPr>
                <w:b/>
                <w:lang w:val="da-DK"/>
              </w:rPr>
              <w:t>:</w:t>
            </w:r>
          </w:p>
          <w:p w14:paraId="11A7881D" w14:textId="365426CA" w:rsidR="00296854" w:rsidRPr="00663519" w:rsidRDefault="002E2A14" w:rsidP="006D6704">
            <w:pPr>
              <w:shd w:val="clear" w:color="auto" w:fill="FFFFFF" w:themeFill="background1"/>
              <w:rPr>
                <w:i/>
                <w:lang w:val="da-DK"/>
              </w:rPr>
            </w:pPr>
            <w:r w:rsidRPr="00663519">
              <w:rPr>
                <w:i/>
                <w:color w:val="7F7F7F" w:themeColor="text1" w:themeTint="80"/>
                <w:lang w:val="da-DK"/>
              </w:rPr>
              <w:t>En præcis formulering af problemstillingen, som læreren overdrager til eleverne (muligvis efter nogle forudgående forberedende aktiviteter).</w:t>
            </w:r>
          </w:p>
        </w:tc>
      </w:tr>
    </w:tbl>
    <w:p w14:paraId="7B4350E8" w14:textId="77777777" w:rsidR="006D6704" w:rsidRPr="00663519" w:rsidRDefault="006D6704">
      <w:pPr>
        <w:rPr>
          <w:lang w:val="da-DK"/>
        </w:rPr>
      </w:pPr>
    </w:p>
    <w:tbl>
      <w:tblPr>
        <w:tblStyle w:val="Tabelamrea"/>
        <w:tblW w:w="14595" w:type="dxa"/>
        <w:tblLayout w:type="fixed"/>
        <w:tblLook w:val="04A0" w:firstRow="1" w:lastRow="0" w:firstColumn="1" w:lastColumn="0" w:noHBand="0" w:noVBand="1"/>
      </w:tblPr>
      <w:tblGrid>
        <w:gridCol w:w="2466"/>
        <w:gridCol w:w="4550"/>
        <w:gridCol w:w="4337"/>
        <w:gridCol w:w="3242"/>
      </w:tblGrid>
      <w:tr w:rsidR="002E2A14" w:rsidRPr="00663519" w14:paraId="2E022337" w14:textId="77777777" w:rsidTr="00DC1A89">
        <w:tc>
          <w:tcPr>
            <w:tcW w:w="2495" w:type="dxa"/>
            <w:shd w:val="clear" w:color="auto" w:fill="auto"/>
          </w:tcPr>
          <w:p w14:paraId="6083CB1E" w14:textId="13F26CDC" w:rsidR="002E2A14" w:rsidRPr="00663519" w:rsidRDefault="002E2A14" w:rsidP="002E2A14">
            <w:pPr>
              <w:jc w:val="left"/>
              <w:rPr>
                <w:lang w:val="da-DK"/>
              </w:rPr>
            </w:pPr>
            <w:r w:rsidRPr="00663519">
              <w:rPr>
                <w:b/>
                <w:lang w:val="da-DK"/>
              </w:rPr>
              <w:t>Fase</w:t>
            </w:r>
          </w:p>
        </w:tc>
        <w:tc>
          <w:tcPr>
            <w:tcW w:w="4608" w:type="dxa"/>
            <w:shd w:val="clear" w:color="auto" w:fill="auto"/>
          </w:tcPr>
          <w:p w14:paraId="3B141B09" w14:textId="03EE410E" w:rsidR="002E2A14" w:rsidRPr="00663519" w:rsidRDefault="002E2A14" w:rsidP="002E2A14">
            <w:pPr>
              <w:jc w:val="left"/>
              <w:rPr>
                <w:b/>
                <w:lang w:val="da-DK"/>
              </w:rPr>
            </w:pPr>
            <w:r w:rsidRPr="00663519">
              <w:rPr>
                <w:b/>
                <w:lang w:val="da-DK"/>
              </w:rPr>
              <w:t>Lærerens handlinger inklusiv instruktioner</w:t>
            </w:r>
          </w:p>
        </w:tc>
        <w:tc>
          <w:tcPr>
            <w:tcW w:w="4392" w:type="dxa"/>
            <w:shd w:val="clear" w:color="auto" w:fill="auto"/>
          </w:tcPr>
          <w:p w14:paraId="0D5DF9A5" w14:textId="1B1AFF08" w:rsidR="002E2A14" w:rsidRPr="00663519" w:rsidRDefault="002E2A14" w:rsidP="002E2A14">
            <w:pPr>
              <w:jc w:val="left"/>
              <w:rPr>
                <w:b/>
                <w:lang w:val="da-DK"/>
              </w:rPr>
            </w:pPr>
            <w:r w:rsidRPr="00663519">
              <w:rPr>
                <w:b/>
                <w:lang w:val="da-DK"/>
              </w:rPr>
              <w:t>Elevernes handlinger og reaktioner</w:t>
            </w:r>
          </w:p>
        </w:tc>
        <w:tc>
          <w:tcPr>
            <w:tcW w:w="3282" w:type="dxa"/>
            <w:shd w:val="clear" w:color="auto" w:fill="auto"/>
          </w:tcPr>
          <w:p w14:paraId="693EEC75" w14:textId="21253888" w:rsidR="002E2A14" w:rsidRPr="00663519" w:rsidRDefault="002E2A14" w:rsidP="002E2A14">
            <w:pPr>
              <w:jc w:val="left"/>
              <w:rPr>
                <w:b/>
                <w:lang w:val="da-DK"/>
              </w:rPr>
            </w:pPr>
            <w:r w:rsidRPr="00663519">
              <w:rPr>
                <w:b/>
                <w:lang w:val="da-DK"/>
              </w:rPr>
              <w:t>Observationer fra implementeringen</w:t>
            </w:r>
          </w:p>
        </w:tc>
      </w:tr>
      <w:tr w:rsidR="002E2A14" w:rsidRPr="00663519" w14:paraId="06AC48F5" w14:textId="77777777" w:rsidTr="008E5265">
        <w:tc>
          <w:tcPr>
            <w:tcW w:w="2495" w:type="dxa"/>
            <w:shd w:val="clear" w:color="auto" w:fill="FFFFFF" w:themeFill="background1"/>
          </w:tcPr>
          <w:p w14:paraId="12A1D76E" w14:textId="77777777" w:rsidR="002E2A14" w:rsidRPr="00663519" w:rsidRDefault="002E2A14" w:rsidP="002E2A14">
            <w:pPr>
              <w:spacing w:before="100" w:beforeAutospacing="1" w:after="100" w:afterAutospacing="1" w:line="252" w:lineRule="auto"/>
              <w:contextualSpacing/>
              <w:jc w:val="left"/>
              <w:rPr>
                <w:lang w:val="da-DK"/>
              </w:rPr>
            </w:pPr>
            <w:r w:rsidRPr="00663519">
              <w:rPr>
                <w:lang w:val="da-DK"/>
              </w:rPr>
              <w:t>Devolution (didaktisk)</w:t>
            </w:r>
          </w:p>
          <w:p w14:paraId="616E3ADC" w14:textId="65D243D7" w:rsidR="002E2A14" w:rsidRPr="00663519" w:rsidRDefault="002E2A14" w:rsidP="002E2A14">
            <w:pPr>
              <w:jc w:val="left"/>
              <w:rPr>
                <w:i/>
                <w:lang w:val="da-DK"/>
              </w:rPr>
            </w:pPr>
            <w:r w:rsidRPr="00663519">
              <w:rPr>
                <w:i/>
                <w:color w:val="7F7F7F" w:themeColor="text1" w:themeTint="80"/>
                <w:lang w:val="da-DK"/>
              </w:rPr>
              <w:t>Tidsestimat</w:t>
            </w:r>
          </w:p>
        </w:tc>
        <w:tc>
          <w:tcPr>
            <w:tcW w:w="4608" w:type="dxa"/>
            <w:shd w:val="clear" w:color="auto" w:fill="FFFFFF" w:themeFill="background1"/>
          </w:tcPr>
          <w:p w14:paraId="5CD4F07F" w14:textId="77777777" w:rsidR="002E2A14" w:rsidRPr="00663519" w:rsidRDefault="002E2A14" w:rsidP="002E2A14">
            <w:pPr>
              <w:rPr>
                <w:lang w:val="da-DK"/>
              </w:rPr>
            </w:pPr>
          </w:p>
        </w:tc>
        <w:tc>
          <w:tcPr>
            <w:tcW w:w="4392" w:type="dxa"/>
            <w:shd w:val="clear" w:color="auto" w:fill="FFFFFF" w:themeFill="background1"/>
          </w:tcPr>
          <w:p w14:paraId="701B2B86" w14:textId="77777777" w:rsidR="002E2A14" w:rsidRPr="00663519" w:rsidRDefault="002E2A14" w:rsidP="002E2A14">
            <w:pPr>
              <w:rPr>
                <w:lang w:val="da-DK"/>
              </w:rPr>
            </w:pPr>
            <w:r w:rsidRPr="00663519">
              <w:rPr>
                <w:lang w:val="da-DK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282" w:type="dxa"/>
            <w:shd w:val="clear" w:color="auto" w:fill="F2F2F2" w:themeFill="background1" w:themeFillShade="F2"/>
          </w:tcPr>
          <w:p w14:paraId="5D61A964" w14:textId="77777777" w:rsidR="002E2A14" w:rsidRPr="00663519" w:rsidRDefault="002E2A14" w:rsidP="002E2A14">
            <w:pPr>
              <w:rPr>
                <w:lang w:val="da-DK"/>
              </w:rPr>
            </w:pPr>
          </w:p>
        </w:tc>
      </w:tr>
      <w:tr w:rsidR="002E2A14" w:rsidRPr="00663519" w14:paraId="781796C8" w14:textId="77777777" w:rsidTr="008E5265">
        <w:tc>
          <w:tcPr>
            <w:tcW w:w="2495" w:type="dxa"/>
          </w:tcPr>
          <w:p w14:paraId="5A41486F" w14:textId="77777777" w:rsidR="002E2A14" w:rsidRPr="00663519" w:rsidRDefault="002E2A14" w:rsidP="002E2A14">
            <w:pPr>
              <w:spacing w:before="100" w:beforeAutospacing="1" w:after="100" w:afterAutospacing="1" w:line="252" w:lineRule="auto"/>
              <w:contextualSpacing/>
              <w:jc w:val="left"/>
              <w:rPr>
                <w:lang w:val="da-DK"/>
              </w:rPr>
            </w:pPr>
            <w:r w:rsidRPr="00663519">
              <w:rPr>
                <w:lang w:val="da-DK"/>
              </w:rPr>
              <w:t>Handling (adidaktisk)</w:t>
            </w:r>
          </w:p>
          <w:p w14:paraId="2D0EA0C0" w14:textId="15849DF2" w:rsidR="002E2A14" w:rsidRPr="00663519" w:rsidRDefault="002E2A14" w:rsidP="002E2A14">
            <w:pPr>
              <w:jc w:val="left"/>
              <w:rPr>
                <w:lang w:val="da-DK"/>
              </w:rPr>
            </w:pPr>
            <w:r w:rsidRPr="00663519">
              <w:rPr>
                <w:i/>
                <w:color w:val="7F7F7F" w:themeColor="text1" w:themeTint="80"/>
                <w:lang w:val="da-DK"/>
              </w:rPr>
              <w:t>Tidsestimat</w:t>
            </w:r>
          </w:p>
        </w:tc>
        <w:tc>
          <w:tcPr>
            <w:tcW w:w="4608" w:type="dxa"/>
          </w:tcPr>
          <w:p w14:paraId="2539B5B3" w14:textId="77777777" w:rsidR="002E2A14" w:rsidRPr="00663519" w:rsidRDefault="002E2A14" w:rsidP="002E2A14">
            <w:pPr>
              <w:rPr>
                <w:lang w:val="da-DK"/>
              </w:rPr>
            </w:pPr>
          </w:p>
        </w:tc>
        <w:tc>
          <w:tcPr>
            <w:tcW w:w="4392" w:type="dxa"/>
          </w:tcPr>
          <w:p w14:paraId="31FC6699" w14:textId="77777777" w:rsidR="002E2A14" w:rsidRPr="00663519" w:rsidRDefault="002E2A14" w:rsidP="002E2A14">
            <w:pPr>
              <w:rPr>
                <w:lang w:val="da-DK"/>
              </w:rPr>
            </w:pPr>
            <w:r w:rsidRPr="00663519">
              <w:rPr>
                <w:lang w:val="da-DK"/>
              </w:rPr>
              <w:t xml:space="preserve"> </w:t>
            </w:r>
          </w:p>
        </w:tc>
        <w:tc>
          <w:tcPr>
            <w:tcW w:w="3282" w:type="dxa"/>
            <w:shd w:val="clear" w:color="auto" w:fill="F2F2F2" w:themeFill="background1" w:themeFillShade="F2"/>
          </w:tcPr>
          <w:p w14:paraId="3AF8DBDE" w14:textId="77777777" w:rsidR="002E2A14" w:rsidRPr="00663519" w:rsidRDefault="002E2A14" w:rsidP="002E2A14">
            <w:pPr>
              <w:rPr>
                <w:lang w:val="da-DK"/>
              </w:rPr>
            </w:pPr>
          </w:p>
        </w:tc>
      </w:tr>
      <w:tr w:rsidR="002E2A14" w:rsidRPr="00663519" w14:paraId="3D61F303" w14:textId="77777777" w:rsidTr="008E5265">
        <w:tc>
          <w:tcPr>
            <w:tcW w:w="2495" w:type="dxa"/>
          </w:tcPr>
          <w:p w14:paraId="34AE1EED" w14:textId="77777777" w:rsidR="002E2A14" w:rsidRPr="00663519" w:rsidRDefault="002E2A14" w:rsidP="002E2A14">
            <w:pPr>
              <w:spacing w:before="100" w:beforeAutospacing="1" w:after="100" w:afterAutospacing="1" w:line="252" w:lineRule="auto"/>
              <w:contextualSpacing/>
              <w:jc w:val="left"/>
              <w:rPr>
                <w:lang w:val="da-DK"/>
              </w:rPr>
            </w:pPr>
            <w:r w:rsidRPr="00663519">
              <w:rPr>
                <w:lang w:val="da-DK"/>
              </w:rPr>
              <w:t>Formulering</w:t>
            </w:r>
          </w:p>
          <w:p w14:paraId="16E53F98" w14:textId="2B2E1ADE" w:rsidR="002E2A14" w:rsidRPr="00663519" w:rsidRDefault="002E2A14" w:rsidP="002E2A14">
            <w:pPr>
              <w:spacing w:before="100" w:beforeAutospacing="1" w:after="100" w:afterAutospacing="1" w:line="252" w:lineRule="auto"/>
              <w:contextualSpacing/>
              <w:jc w:val="left"/>
              <w:rPr>
                <w:lang w:val="da-DK"/>
              </w:rPr>
            </w:pPr>
            <w:r w:rsidRPr="00663519">
              <w:rPr>
                <w:lang w:val="da-DK"/>
              </w:rPr>
              <w:t>(didaktisk / adidaktisk)</w:t>
            </w:r>
          </w:p>
          <w:p w14:paraId="20E4397A" w14:textId="73C5675B" w:rsidR="002E2A14" w:rsidRPr="00663519" w:rsidRDefault="002E2A14" w:rsidP="002E2A14">
            <w:pPr>
              <w:jc w:val="left"/>
              <w:rPr>
                <w:lang w:val="da-DK"/>
              </w:rPr>
            </w:pPr>
            <w:r w:rsidRPr="00663519">
              <w:rPr>
                <w:i/>
                <w:color w:val="7F7F7F" w:themeColor="text1" w:themeTint="80"/>
                <w:lang w:val="da-DK"/>
              </w:rPr>
              <w:t>Tidsestimat</w:t>
            </w:r>
          </w:p>
        </w:tc>
        <w:tc>
          <w:tcPr>
            <w:tcW w:w="4608" w:type="dxa"/>
          </w:tcPr>
          <w:p w14:paraId="6E7DBDFB" w14:textId="77777777" w:rsidR="002E2A14" w:rsidRPr="00663519" w:rsidRDefault="002E2A14" w:rsidP="002E2A14">
            <w:pPr>
              <w:rPr>
                <w:lang w:val="da-DK"/>
              </w:rPr>
            </w:pPr>
          </w:p>
        </w:tc>
        <w:tc>
          <w:tcPr>
            <w:tcW w:w="4392" w:type="dxa"/>
          </w:tcPr>
          <w:p w14:paraId="68EE3D05" w14:textId="77777777" w:rsidR="002E2A14" w:rsidRPr="00663519" w:rsidRDefault="002E2A14" w:rsidP="002E2A14">
            <w:pPr>
              <w:rPr>
                <w:lang w:val="da-DK"/>
              </w:rPr>
            </w:pPr>
          </w:p>
        </w:tc>
        <w:tc>
          <w:tcPr>
            <w:tcW w:w="3282" w:type="dxa"/>
            <w:shd w:val="clear" w:color="auto" w:fill="F2F2F2" w:themeFill="background1" w:themeFillShade="F2"/>
          </w:tcPr>
          <w:p w14:paraId="16A7C5F5" w14:textId="77777777" w:rsidR="002E2A14" w:rsidRPr="00663519" w:rsidRDefault="002E2A14" w:rsidP="002E2A14">
            <w:pPr>
              <w:rPr>
                <w:lang w:val="da-DK"/>
              </w:rPr>
            </w:pPr>
          </w:p>
        </w:tc>
      </w:tr>
      <w:tr w:rsidR="002E2A14" w:rsidRPr="00663519" w14:paraId="1D76B5E2" w14:textId="77777777" w:rsidTr="008E5265">
        <w:tc>
          <w:tcPr>
            <w:tcW w:w="2495" w:type="dxa"/>
          </w:tcPr>
          <w:p w14:paraId="6540E39A" w14:textId="77777777" w:rsidR="002E2A14" w:rsidRPr="00663519" w:rsidRDefault="002E2A14" w:rsidP="002E2A14">
            <w:pPr>
              <w:keepNext/>
              <w:spacing w:before="100" w:beforeAutospacing="1" w:after="100" w:afterAutospacing="1" w:line="252" w:lineRule="auto"/>
              <w:contextualSpacing/>
              <w:jc w:val="left"/>
              <w:rPr>
                <w:lang w:val="da-DK"/>
              </w:rPr>
            </w:pPr>
            <w:r w:rsidRPr="00663519">
              <w:rPr>
                <w:lang w:val="da-DK"/>
              </w:rPr>
              <w:lastRenderedPageBreak/>
              <w:t>Validering</w:t>
            </w:r>
          </w:p>
          <w:p w14:paraId="391D11CE" w14:textId="280F7039" w:rsidR="002E2A14" w:rsidRPr="00663519" w:rsidRDefault="002E2A14" w:rsidP="002E2A14">
            <w:pPr>
              <w:keepNext/>
              <w:jc w:val="left"/>
              <w:rPr>
                <w:lang w:val="da-DK"/>
              </w:rPr>
            </w:pPr>
            <w:r w:rsidRPr="00663519">
              <w:rPr>
                <w:lang w:val="da-DK"/>
              </w:rPr>
              <w:t xml:space="preserve">(didaktisk / adidaktisk) </w:t>
            </w:r>
            <w:r w:rsidRPr="00663519">
              <w:rPr>
                <w:i/>
                <w:color w:val="7F7F7F" w:themeColor="text1" w:themeTint="80"/>
                <w:lang w:val="da-DK"/>
              </w:rPr>
              <w:t>Tidsestimat</w:t>
            </w:r>
          </w:p>
        </w:tc>
        <w:tc>
          <w:tcPr>
            <w:tcW w:w="4608" w:type="dxa"/>
          </w:tcPr>
          <w:p w14:paraId="2B40D617" w14:textId="77777777" w:rsidR="002E2A14" w:rsidRPr="00663519" w:rsidRDefault="002E2A14" w:rsidP="002E2A14">
            <w:pPr>
              <w:rPr>
                <w:lang w:val="da-DK"/>
              </w:rPr>
            </w:pPr>
          </w:p>
        </w:tc>
        <w:tc>
          <w:tcPr>
            <w:tcW w:w="4392" w:type="dxa"/>
          </w:tcPr>
          <w:p w14:paraId="71620A6B" w14:textId="77777777" w:rsidR="002E2A14" w:rsidRPr="00663519" w:rsidRDefault="002E2A14" w:rsidP="002E2A14">
            <w:pPr>
              <w:rPr>
                <w:lang w:val="da-DK"/>
              </w:rPr>
            </w:pPr>
          </w:p>
        </w:tc>
        <w:tc>
          <w:tcPr>
            <w:tcW w:w="3282" w:type="dxa"/>
            <w:shd w:val="clear" w:color="auto" w:fill="F2F2F2" w:themeFill="background1" w:themeFillShade="F2"/>
          </w:tcPr>
          <w:p w14:paraId="59369172" w14:textId="77777777" w:rsidR="002E2A14" w:rsidRPr="00663519" w:rsidRDefault="002E2A14" w:rsidP="002E2A14">
            <w:pPr>
              <w:rPr>
                <w:lang w:val="da-DK"/>
              </w:rPr>
            </w:pPr>
          </w:p>
        </w:tc>
      </w:tr>
      <w:tr w:rsidR="002E2A14" w:rsidRPr="00663519" w14:paraId="56271F9F" w14:textId="77777777" w:rsidTr="008E5265">
        <w:tc>
          <w:tcPr>
            <w:tcW w:w="2495" w:type="dxa"/>
          </w:tcPr>
          <w:p w14:paraId="49F8DBD1" w14:textId="77777777" w:rsidR="002E2A14" w:rsidRPr="00663519" w:rsidRDefault="002E2A14" w:rsidP="002E2A14">
            <w:pPr>
              <w:spacing w:before="100" w:beforeAutospacing="1" w:after="100" w:afterAutospacing="1" w:line="252" w:lineRule="auto"/>
              <w:contextualSpacing/>
              <w:jc w:val="left"/>
              <w:rPr>
                <w:lang w:val="da-DK"/>
              </w:rPr>
            </w:pPr>
            <w:r w:rsidRPr="00663519">
              <w:rPr>
                <w:lang w:val="da-DK"/>
              </w:rPr>
              <w:t>Institutionalisering</w:t>
            </w:r>
          </w:p>
          <w:p w14:paraId="6B15CA1F" w14:textId="77777777" w:rsidR="002E2A14" w:rsidRPr="00663519" w:rsidRDefault="002E2A14" w:rsidP="002E2A14">
            <w:pPr>
              <w:spacing w:before="100" w:beforeAutospacing="1" w:after="100" w:afterAutospacing="1" w:line="252" w:lineRule="auto"/>
              <w:contextualSpacing/>
              <w:jc w:val="left"/>
              <w:rPr>
                <w:lang w:val="da-DK"/>
              </w:rPr>
            </w:pPr>
            <w:r w:rsidRPr="00663519">
              <w:rPr>
                <w:lang w:val="da-DK"/>
              </w:rPr>
              <w:t>(didaktisk)</w:t>
            </w:r>
          </w:p>
          <w:p w14:paraId="34E1AF84" w14:textId="3DF8085D" w:rsidR="002E2A14" w:rsidRPr="00663519" w:rsidRDefault="002E2A14" w:rsidP="002E2A14">
            <w:pPr>
              <w:jc w:val="left"/>
              <w:rPr>
                <w:lang w:val="da-DK"/>
              </w:rPr>
            </w:pPr>
            <w:r w:rsidRPr="00663519">
              <w:rPr>
                <w:i/>
                <w:color w:val="7F7F7F" w:themeColor="text1" w:themeTint="80"/>
                <w:lang w:val="da-DK"/>
              </w:rPr>
              <w:t>Tidsestimat</w:t>
            </w:r>
          </w:p>
        </w:tc>
        <w:tc>
          <w:tcPr>
            <w:tcW w:w="4608" w:type="dxa"/>
          </w:tcPr>
          <w:p w14:paraId="5117364A" w14:textId="77777777" w:rsidR="002E2A14" w:rsidRPr="00663519" w:rsidRDefault="002E2A14" w:rsidP="002E2A14">
            <w:pPr>
              <w:rPr>
                <w:lang w:val="da-DK"/>
              </w:rPr>
            </w:pPr>
            <w:r w:rsidRPr="00663519">
              <w:rPr>
                <w:lang w:val="da-DK"/>
              </w:rPr>
              <w:t xml:space="preserve"> </w:t>
            </w:r>
          </w:p>
        </w:tc>
        <w:tc>
          <w:tcPr>
            <w:tcW w:w="4392" w:type="dxa"/>
          </w:tcPr>
          <w:p w14:paraId="028A9ED6" w14:textId="77777777" w:rsidR="002E2A14" w:rsidRPr="00663519" w:rsidRDefault="002E2A14" w:rsidP="002E2A14">
            <w:pPr>
              <w:rPr>
                <w:lang w:val="da-DK"/>
              </w:rPr>
            </w:pPr>
          </w:p>
        </w:tc>
        <w:tc>
          <w:tcPr>
            <w:tcW w:w="3282" w:type="dxa"/>
            <w:shd w:val="clear" w:color="auto" w:fill="F2F2F2" w:themeFill="background1" w:themeFillShade="F2"/>
          </w:tcPr>
          <w:p w14:paraId="1AFC2514" w14:textId="77777777" w:rsidR="002E2A14" w:rsidRPr="00663519" w:rsidRDefault="002E2A14" w:rsidP="002E2A14">
            <w:pPr>
              <w:rPr>
                <w:lang w:val="da-DK"/>
              </w:rPr>
            </w:pPr>
          </w:p>
        </w:tc>
      </w:tr>
    </w:tbl>
    <w:p w14:paraId="35F4FFD0" w14:textId="30D73540" w:rsidR="004E26F2" w:rsidRPr="00663519" w:rsidRDefault="002E2A14">
      <w:pPr>
        <w:rPr>
          <w:i/>
          <w:color w:val="7F7F7F" w:themeColor="text1" w:themeTint="80"/>
          <w:lang w:val="da-DK"/>
        </w:rPr>
      </w:pPr>
      <w:r w:rsidRPr="00663519">
        <w:rPr>
          <w:i/>
          <w:color w:val="7F7F7F" w:themeColor="text1" w:themeTint="80"/>
          <w:lang w:val="da-DK"/>
        </w:rPr>
        <w:t>Bemærk: faserne devolution og institutionalisering kan gentages, men bør ikke gentages for ofte i en didaktisk situation.</w:t>
      </w:r>
    </w:p>
    <w:p w14:paraId="13069B5E" w14:textId="77777777" w:rsidR="00C134F6" w:rsidRPr="00663519" w:rsidRDefault="00C134F6">
      <w:pPr>
        <w:rPr>
          <w:lang w:val="da-DK"/>
        </w:rPr>
      </w:pPr>
    </w:p>
    <w:tbl>
      <w:tblPr>
        <w:tblStyle w:val="Tabelamrea"/>
        <w:tblW w:w="14595" w:type="dxa"/>
        <w:tblLayout w:type="fixed"/>
        <w:tblLook w:val="04A0" w:firstRow="1" w:lastRow="0" w:firstColumn="1" w:lastColumn="0" w:noHBand="0" w:noVBand="1"/>
      </w:tblPr>
      <w:tblGrid>
        <w:gridCol w:w="2466"/>
        <w:gridCol w:w="12129"/>
      </w:tblGrid>
      <w:tr w:rsidR="002E2A14" w:rsidRPr="00663519" w14:paraId="4BE57A68" w14:textId="77777777" w:rsidTr="00C134F6">
        <w:tc>
          <w:tcPr>
            <w:tcW w:w="2313" w:type="dxa"/>
          </w:tcPr>
          <w:p w14:paraId="7F831F97" w14:textId="1FE6463E" w:rsidR="002E2A14" w:rsidRPr="00663519" w:rsidRDefault="002E2A14" w:rsidP="002E2A14">
            <w:pPr>
              <w:jc w:val="left"/>
              <w:rPr>
                <w:lang w:val="da-DK"/>
              </w:rPr>
            </w:pPr>
            <w:r w:rsidRPr="00663519">
              <w:rPr>
                <w:lang w:val="da-DK"/>
              </w:rPr>
              <w:t>Mulige veje eleverne vil opnå den tilsigtede viden</w:t>
            </w:r>
          </w:p>
        </w:tc>
        <w:tc>
          <w:tcPr>
            <w:tcW w:w="12282" w:type="dxa"/>
            <w:shd w:val="clear" w:color="auto" w:fill="FFFFFF" w:themeFill="background1"/>
          </w:tcPr>
          <w:p w14:paraId="78827C4A" w14:textId="77777777" w:rsidR="008E5265" w:rsidRPr="00663519" w:rsidRDefault="008E5265" w:rsidP="008E5265">
            <w:pPr>
              <w:pStyle w:val="Odstavekseznama"/>
              <w:numPr>
                <w:ilvl w:val="0"/>
                <w:numId w:val="2"/>
              </w:numPr>
              <w:rPr>
                <w:rFonts w:ascii="Cambria" w:hAnsi="Cambria"/>
                <w:i/>
                <w:color w:val="7F7F7F" w:themeColor="text1" w:themeTint="80"/>
                <w:sz w:val="24"/>
                <w:lang w:val="da-DK"/>
              </w:rPr>
            </w:pPr>
            <w:r w:rsidRPr="00663519">
              <w:rPr>
                <w:rFonts w:ascii="Cambria" w:hAnsi="Cambria"/>
                <w:i/>
                <w:color w:val="7F7F7F" w:themeColor="text1" w:themeTint="80"/>
                <w:sz w:val="24"/>
                <w:lang w:val="da-DK"/>
              </w:rPr>
              <w:t>Vær matematisk eksplicit omkring de strategier, som eleverne ville følge.</w:t>
            </w:r>
          </w:p>
          <w:p w14:paraId="40E71107" w14:textId="77777777" w:rsidR="008E5265" w:rsidRPr="00663519" w:rsidRDefault="008E5265" w:rsidP="008E5265">
            <w:pPr>
              <w:pStyle w:val="Odstavekseznama"/>
              <w:numPr>
                <w:ilvl w:val="0"/>
                <w:numId w:val="2"/>
              </w:numPr>
              <w:rPr>
                <w:rFonts w:ascii="Cambria" w:hAnsi="Cambria"/>
                <w:i/>
                <w:color w:val="7F7F7F" w:themeColor="text1" w:themeTint="80"/>
                <w:sz w:val="24"/>
                <w:lang w:val="da-DK"/>
              </w:rPr>
            </w:pPr>
            <w:r w:rsidRPr="00663519">
              <w:rPr>
                <w:rFonts w:ascii="Cambria" w:hAnsi="Cambria"/>
                <w:i/>
                <w:color w:val="7F7F7F" w:themeColor="text1" w:themeTint="80"/>
                <w:sz w:val="24"/>
                <w:lang w:val="da-DK"/>
              </w:rPr>
              <w:t>Få understreget, hvornår en strategi vil være ved brug af CAS-værktøj og hvornår det blot er vha. Papir og blyant.</w:t>
            </w:r>
          </w:p>
          <w:p w14:paraId="645FD7C5" w14:textId="7B8513FA" w:rsidR="002E2A14" w:rsidRPr="00663519" w:rsidRDefault="008E5265" w:rsidP="008E5265">
            <w:pPr>
              <w:pStyle w:val="Odstavekseznama"/>
              <w:numPr>
                <w:ilvl w:val="0"/>
                <w:numId w:val="2"/>
              </w:numPr>
              <w:rPr>
                <w:rFonts w:ascii="Cambria" w:hAnsi="Cambria"/>
                <w:i/>
                <w:color w:val="7F7F7F" w:themeColor="text1" w:themeTint="80"/>
                <w:sz w:val="24"/>
                <w:lang w:val="da-DK"/>
              </w:rPr>
            </w:pPr>
            <w:r w:rsidRPr="00663519">
              <w:rPr>
                <w:rFonts w:ascii="Cambria" w:hAnsi="Cambria"/>
                <w:i/>
                <w:color w:val="7F7F7F" w:themeColor="text1" w:themeTint="80"/>
                <w:sz w:val="24"/>
                <w:lang w:val="da-DK"/>
              </w:rPr>
              <w:t>Ligeledes bør tænkes på konkrete specialtilfælde, some lever ville tage udgangspunkt i</w:t>
            </w:r>
            <w:r w:rsidR="002E2A14" w:rsidRPr="00663519">
              <w:rPr>
                <w:rFonts w:ascii="Cambria" w:hAnsi="Cambria"/>
                <w:i/>
                <w:color w:val="7F7F7F" w:themeColor="text1" w:themeTint="80"/>
                <w:sz w:val="24"/>
                <w:lang w:val="da-DK"/>
              </w:rPr>
              <w:t>.</w:t>
            </w:r>
          </w:p>
        </w:tc>
      </w:tr>
      <w:tr w:rsidR="002E2A14" w:rsidRPr="00663519" w14:paraId="57575A42" w14:textId="77777777" w:rsidTr="008E5265">
        <w:tc>
          <w:tcPr>
            <w:tcW w:w="2495" w:type="dxa"/>
            <w:tcBorders>
              <w:bottom w:val="single" w:sz="4" w:space="0" w:color="auto"/>
            </w:tcBorders>
          </w:tcPr>
          <w:p w14:paraId="25D6207F" w14:textId="244247CF" w:rsidR="002E2A14" w:rsidRPr="00663519" w:rsidRDefault="008E5265" w:rsidP="002E2A14">
            <w:pPr>
              <w:jc w:val="left"/>
              <w:rPr>
                <w:lang w:val="da-DK"/>
              </w:rPr>
            </w:pPr>
            <w:r w:rsidRPr="00663519">
              <w:rPr>
                <w:lang w:val="da-DK"/>
              </w:rPr>
              <w:t>Evalueringsværktøjer</w:t>
            </w:r>
          </w:p>
        </w:tc>
        <w:tc>
          <w:tcPr>
            <w:tcW w:w="122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A96368" w14:textId="4CF02D79" w:rsidR="002E2A14" w:rsidRPr="00663519" w:rsidRDefault="008E5265" w:rsidP="008E5265">
            <w:pPr>
              <w:pStyle w:val="Odstavekseznama"/>
              <w:numPr>
                <w:ilvl w:val="0"/>
                <w:numId w:val="2"/>
              </w:numPr>
              <w:rPr>
                <w:rFonts w:ascii="Cambria" w:hAnsi="Cambria"/>
                <w:i/>
                <w:color w:val="7F7F7F" w:themeColor="text1" w:themeTint="80"/>
                <w:sz w:val="24"/>
                <w:lang w:val="da-DK"/>
              </w:rPr>
            </w:pPr>
            <w:r w:rsidRPr="00663519">
              <w:rPr>
                <w:rFonts w:ascii="Cambria" w:hAnsi="Cambria"/>
                <w:i/>
                <w:color w:val="7F7F7F" w:themeColor="text1" w:themeTint="80"/>
                <w:sz w:val="24"/>
                <w:lang w:val="da-DK"/>
              </w:rPr>
              <w:t>Evalueringsværktøj i form af en hurtig opgave givet f.eks. i den sidste del af lektionen som en lille test af, om eleverne har nået læringsmålet for scenariet.</w:t>
            </w:r>
            <w:r w:rsidR="002E2A14" w:rsidRPr="00663519">
              <w:rPr>
                <w:rFonts w:ascii="Cambria" w:hAnsi="Cambria"/>
                <w:i/>
                <w:color w:val="7F7F7F" w:themeColor="text1" w:themeTint="80"/>
                <w:sz w:val="24"/>
                <w:lang w:val="da-DK"/>
              </w:rPr>
              <w:br/>
            </w:r>
          </w:p>
        </w:tc>
      </w:tr>
      <w:tr w:rsidR="008E5265" w:rsidRPr="00663519" w14:paraId="4162A749" w14:textId="77777777" w:rsidTr="008E5265">
        <w:tc>
          <w:tcPr>
            <w:tcW w:w="2495" w:type="dxa"/>
            <w:tcBorders>
              <w:bottom w:val="single" w:sz="4" w:space="0" w:color="auto"/>
            </w:tcBorders>
          </w:tcPr>
          <w:p w14:paraId="7F752D8E" w14:textId="77777777" w:rsidR="008E5265" w:rsidRPr="00663519" w:rsidRDefault="008E5265" w:rsidP="008E5265">
            <w:pPr>
              <w:jc w:val="left"/>
              <w:rPr>
                <w:lang w:val="da-DK"/>
              </w:rPr>
            </w:pPr>
            <w:r w:rsidRPr="00663519">
              <w:rPr>
                <w:lang w:val="da-DK"/>
              </w:rPr>
              <w:t>Forslag til videre studier</w:t>
            </w:r>
          </w:p>
          <w:p w14:paraId="3D95B974" w14:textId="1335511B" w:rsidR="008E5265" w:rsidRPr="00663519" w:rsidRDefault="008E5265" w:rsidP="008E5265">
            <w:pPr>
              <w:jc w:val="left"/>
              <w:rPr>
                <w:lang w:val="da-DK"/>
              </w:rPr>
            </w:pPr>
          </w:p>
        </w:tc>
        <w:tc>
          <w:tcPr>
            <w:tcW w:w="122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01DFA1" w14:textId="47368FBE" w:rsidR="008E5265" w:rsidRPr="00663519" w:rsidRDefault="008E5265" w:rsidP="008E5265">
            <w:pPr>
              <w:pStyle w:val="Odstavekseznama"/>
              <w:numPr>
                <w:ilvl w:val="0"/>
                <w:numId w:val="2"/>
              </w:numPr>
              <w:rPr>
                <w:rFonts w:ascii="Cambria" w:hAnsi="Cambria"/>
                <w:i/>
                <w:color w:val="7F7F7F" w:themeColor="text1" w:themeTint="80"/>
                <w:sz w:val="24"/>
                <w:lang w:val="da-DK"/>
              </w:rPr>
            </w:pPr>
            <w:r w:rsidRPr="00663519">
              <w:rPr>
                <w:rFonts w:ascii="Cambria" w:hAnsi="Cambria"/>
                <w:i/>
                <w:color w:val="7F7F7F" w:themeColor="text1" w:themeTint="80"/>
                <w:sz w:val="24"/>
                <w:lang w:val="da-DK"/>
              </w:rPr>
              <w:t>Hvilke mulige anvendelser eller generaliseringer er der af det undersøgte begreb?</w:t>
            </w:r>
          </w:p>
          <w:p w14:paraId="2BED159B" w14:textId="77777777" w:rsidR="008E5265" w:rsidRPr="00663519" w:rsidRDefault="008E5265" w:rsidP="008E5265">
            <w:pPr>
              <w:pStyle w:val="Odstavekseznama"/>
              <w:ind w:left="345"/>
              <w:rPr>
                <w:rFonts w:ascii="Cambria" w:hAnsi="Cambria"/>
                <w:i/>
                <w:color w:val="7F7F7F" w:themeColor="text1" w:themeTint="80"/>
                <w:sz w:val="24"/>
                <w:lang w:val="da-DK"/>
              </w:rPr>
            </w:pPr>
          </w:p>
        </w:tc>
      </w:tr>
      <w:tr w:rsidR="008E5265" w:rsidRPr="00663519" w14:paraId="1C7CE587" w14:textId="77777777" w:rsidTr="008E5265">
        <w:tc>
          <w:tcPr>
            <w:tcW w:w="2495" w:type="dxa"/>
            <w:shd w:val="clear" w:color="auto" w:fill="FFFFFF" w:themeFill="background1"/>
          </w:tcPr>
          <w:p w14:paraId="00B87C68" w14:textId="4AEF1B31" w:rsidR="008E5265" w:rsidRPr="00663519" w:rsidRDefault="008E5265" w:rsidP="008E5265">
            <w:pPr>
              <w:jc w:val="left"/>
              <w:rPr>
                <w:lang w:val="da-DK"/>
              </w:rPr>
            </w:pPr>
            <w:r w:rsidRPr="00663519">
              <w:rPr>
                <w:lang w:val="da-DK"/>
              </w:rPr>
              <w:t>Liste over yderligere materialer</w:t>
            </w:r>
          </w:p>
        </w:tc>
        <w:tc>
          <w:tcPr>
            <w:tcW w:w="12282" w:type="dxa"/>
            <w:shd w:val="clear" w:color="auto" w:fill="FFFFFF" w:themeFill="background1"/>
          </w:tcPr>
          <w:p w14:paraId="101DFC2B" w14:textId="77777777" w:rsidR="008E5265" w:rsidRPr="00663519" w:rsidRDefault="008E5265" w:rsidP="008E5265">
            <w:pPr>
              <w:pStyle w:val="Odstavekseznama"/>
              <w:numPr>
                <w:ilvl w:val="0"/>
                <w:numId w:val="1"/>
              </w:numPr>
              <w:rPr>
                <w:rFonts w:ascii="Cambria" w:hAnsi="Cambria"/>
                <w:i/>
                <w:color w:val="7F7F7F" w:themeColor="text1" w:themeTint="80"/>
                <w:sz w:val="24"/>
                <w:lang w:val="da-DK"/>
              </w:rPr>
            </w:pPr>
            <w:r w:rsidRPr="00663519">
              <w:rPr>
                <w:rFonts w:ascii="Cambria" w:hAnsi="Cambria"/>
                <w:i/>
                <w:color w:val="7F7F7F" w:themeColor="text1" w:themeTint="80"/>
                <w:sz w:val="24"/>
                <w:lang w:val="da-DK"/>
              </w:rPr>
              <w:t xml:space="preserve">Elevernes produktioner (fotos af tavlen, rapporter opgaver, posters osv.). </w:t>
            </w:r>
          </w:p>
          <w:p w14:paraId="695FB85D" w14:textId="77777777" w:rsidR="008E5265" w:rsidRPr="00663519" w:rsidRDefault="008E5265" w:rsidP="008E5265">
            <w:pPr>
              <w:pStyle w:val="Odstavekseznama"/>
              <w:numPr>
                <w:ilvl w:val="0"/>
                <w:numId w:val="1"/>
              </w:numPr>
              <w:rPr>
                <w:rFonts w:ascii="Cambria" w:hAnsi="Cambria"/>
                <w:i/>
                <w:color w:val="7F7F7F" w:themeColor="text1" w:themeTint="80"/>
                <w:sz w:val="24"/>
                <w:lang w:val="da-DK"/>
              </w:rPr>
            </w:pPr>
            <w:r w:rsidRPr="00663519">
              <w:rPr>
                <w:rFonts w:ascii="Cambria" w:hAnsi="Cambria"/>
                <w:i/>
                <w:color w:val="7F7F7F" w:themeColor="text1" w:themeTint="80"/>
                <w:sz w:val="24"/>
                <w:lang w:val="da-DK"/>
              </w:rPr>
              <w:t>Formulering af afleveringsopgaver, rapporter eller andre produktkrav til elevernes med udgangspunkt i lektionen.</w:t>
            </w:r>
          </w:p>
          <w:p w14:paraId="1830B136" w14:textId="77777777" w:rsidR="008E5265" w:rsidRPr="00663519" w:rsidRDefault="008E5265" w:rsidP="008E5265">
            <w:pPr>
              <w:pStyle w:val="Odstavekseznama"/>
              <w:numPr>
                <w:ilvl w:val="0"/>
                <w:numId w:val="1"/>
              </w:numPr>
              <w:rPr>
                <w:rFonts w:ascii="Cambria" w:hAnsi="Cambria"/>
                <w:i/>
                <w:color w:val="7F7F7F" w:themeColor="text1" w:themeTint="80"/>
                <w:sz w:val="24"/>
                <w:lang w:val="da-DK"/>
              </w:rPr>
            </w:pPr>
            <w:r w:rsidRPr="00663519">
              <w:rPr>
                <w:rFonts w:ascii="Cambria" w:hAnsi="Cambria"/>
                <w:i/>
                <w:color w:val="7F7F7F" w:themeColor="text1" w:themeTint="80"/>
                <w:sz w:val="24"/>
                <w:lang w:val="da-DK"/>
              </w:rPr>
              <w:t>Tabel til registrering af elevernes valgte strategier.</w:t>
            </w:r>
          </w:p>
          <w:p w14:paraId="586B03C8" w14:textId="1F0B2DE6" w:rsidR="008E5265" w:rsidRPr="00663519" w:rsidRDefault="008E5265" w:rsidP="008E5265">
            <w:pPr>
              <w:pStyle w:val="Odstavekseznama"/>
              <w:numPr>
                <w:ilvl w:val="0"/>
                <w:numId w:val="1"/>
              </w:numPr>
              <w:rPr>
                <w:i/>
                <w:color w:val="7F7F7F" w:themeColor="text1" w:themeTint="80"/>
                <w:sz w:val="24"/>
                <w:lang w:val="da-DK"/>
              </w:rPr>
            </w:pPr>
            <w:r w:rsidRPr="00663519">
              <w:rPr>
                <w:rFonts w:ascii="Cambria" w:hAnsi="Cambria"/>
                <w:i/>
                <w:color w:val="7F7F7F" w:themeColor="text1" w:themeTint="80"/>
                <w:sz w:val="24"/>
                <w:lang w:val="da-DK"/>
              </w:rPr>
              <w:t>Videoer</w:t>
            </w:r>
          </w:p>
        </w:tc>
      </w:tr>
    </w:tbl>
    <w:p w14:paraId="7E7E25A9" w14:textId="77777777" w:rsidR="008D055F" w:rsidRPr="00663519" w:rsidRDefault="008D055F" w:rsidP="00160123">
      <w:pPr>
        <w:ind w:right="571"/>
        <w:rPr>
          <w:i/>
          <w:lang w:val="da-DK"/>
        </w:rPr>
      </w:pPr>
    </w:p>
    <w:p w14:paraId="4877B862" w14:textId="77777777" w:rsidR="008D055F" w:rsidRPr="00663519" w:rsidRDefault="008D055F">
      <w:pPr>
        <w:rPr>
          <w:i/>
          <w:lang w:val="da-DK"/>
        </w:rPr>
      </w:pPr>
    </w:p>
    <w:sectPr w:rsidR="008D055F" w:rsidRPr="00663519" w:rsidSect="006D6704">
      <w:headerReference w:type="default" r:id="rId7"/>
      <w:footerReference w:type="default" r:id="rId8"/>
      <w:pgSz w:w="16838" w:h="11906" w:orient="landscape" w:code="9"/>
      <w:pgMar w:top="158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EC099" w14:textId="77777777" w:rsidR="007F39B6" w:rsidRDefault="007F39B6" w:rsidP="008D055F">
      <w:r>
        <w:separator/>
      </w:r>
    </w:p>
  </w:endnote>
  <w:endnote w:type="continuationSeparator" w:id="0">
    <w:p w14:paraId="33066608" w14:textId="77777777" w:rsidR="007F39B6" w:rsidRDefault="007F39B6" w:rsidP="008D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2686273"/>
      <w:docPartObj>
        <w:docPartGallery w:val="Page Numbers (Bottom of Page)"/>
        <w:docPartUnique/>
      </w:docPartObj>
    </w:sdtPr>
    <w:sdtEndPr/>
    <w:sdtContent>
      <w:p w14:paraId="6C9DF63B" w14:textId="0796DC0A" w:rsidR="00663519" w:rsidRDefault="00663519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A89" w:rsidRPr="00DC1A89">
          <w:rPr>
            <w:noProof/>
            <w:lang w:val="sl-SI"/>
          </w:rPr>
          <w:t>2</w:t>
        </w:r>
        <w:r>
          <w:fldChar w:fldCharType="end"/>
        </w:r>
      </w:p>
    </w:sdtContent>
  </w:sdt>
  <w:p w14:paraId="4769E354" w14:textId="77777777" w:rsidR="00663519" w:rsidRDefault="0066351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2F6D4" w14:textId="77777777" w:rsidR="007F39B6" w:rsidRDefault="007F39B6" w:rsidP="008D055F">
      <w:r>
        <w:separator/>
      </w:r>
    </w:p>
  </w:footnote>
  <w:footnote w:type="continuationSeparator" w:id="0">
    <w:p w14:paraId="210405BC" w14:textId="77777777" w:rsidR="007F39B6" w:rsidRDefault="007F39B6" w:rsidP="008D0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1352D" w14:textId="025E6DE3" w:rsidR="008D055F" w:rsidRPr="008E5265" w:rsidRDefault="0082758C">
    <w:pPr>
      <w:pStyle w:val="Glava"/>
      <w:rPr>
        <w:lang w:val="da-DK"/>
      </w:rPr>
    </w:pPr>
    <w:r w:rsidRPr="008E5265">
      <w:rPr>
        <w:lang w:val="da-DK"/>
      </w:rPr>
      <w:t>Scenarie "Titlen på scenariet" - uanmeldt materiale</w:t>
    </w:r>
    <w:r w:rsidR="00296854" w:rsidRPr="008E5265">
      <w:rPr>
        <w:lang w:val="da-D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5BB"/>
    <w:multiLevelType w:val="hybridMultilevel"/>
    <w:tmpl w:val="60343332"/>
    <w:lvl w:ilvl="0" w:tplc="923C94E4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7D7A27"/>
    <w:multiLevelType w:val="hybridMultilevel"/>
    <w:tmpl w:val="5E9AC19A"/>
    <w:lvl w:ilvl="0" w:tplc="B9A22406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wsTQxNTExMLU0tDRS0lEKTi0uzszPAykwrgUA14WH9iwAAAA="/>
  </w:docVars>
  <w:rsids>
    <w:rsidRoot w:val="008D055F"/>
    <w:rsid w:val="0003175D"/>
    <w:rsid w:val="00125220"/>
    <w:rsid w:val="00160123"/>
    <w:rsid w:val="001A3A8B"/>
    <w:rsid w:val="002762BF"/>
    <w:rsid w:val="00277503"/>
    <w:rsid w:val="00296854"/>
    <w:rsid w:val="002E2A14"/>
    <w:rsid w:val="0030225D"/>
    <w:rsid w:val="00403589"/>
    <w:rsid w:val="004E26F2"/>
    <w:rsid w:val="00617045"/>
    <w:rsid w:val="00663519"/>
    <w:rsid w:val="006D6704"/>
    <w:rsid w:val="00753DB3"/>
    <w:rsid w:val="007F39B6"/>
    <w:rsid w:val="0082758C"/>
    <w:rsid w:val="008D055F"/>
    <w:rsid w:val="008E5265"/>
    <w:rsid w:val="00922A24"/>
    <w:rsid w:val="0092336B"/>
    <w:rsid w:val="00A80F0D"/>
    <w:rsid w:val="00C134F6"/>
    <w:rsid w:val="00C4579C"/>
    <w:rsid w:val="00CE63D4"/>
    <w:rsid w:val="00D80C84"/>
    <w:rsid w:val="00DC1A89"/>
    <w:rsid w:val="00F5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27B7"/>
  <w15:chartTrackingRefBased/>
  <w15:docId w15:val="{191FF1A2-6103-4303-ABE4-DA04FA5B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D055F"/>
    <w:pPr>
      <w:spacing w:after="0" w:line="240" w:lineRule="auto"/>
      <w:jc w:val="both"/>
    </w:pPr>
    <w:rPr>
      <w:rFonts w:ascii="Cambria" w:eastAsia="MS Mincho" w:hAnsi="Cambria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D055F"/>
    <w:pPr>
      <w:spacing w:after="0" w:line="240" w:lineRule="auto"/>
    </w:pPr>
    <w:rPr>
      <w:rFonts w:ascii="Cambria" w:eastAsia="MS Mincho" w:hAnsi="Cambria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D055F"/>
    <w:pPr>
      <w:ind w:left="720"/>
      <w:contextualSpacing/>
      <w:jc w:val="left"/>
    </w:pPr>
    <w:rPr>
      <w:rFonts w:ascii="Verdana" w:eastAsia="Times New Roman" w:hAnsi="Verdana"/>
      <w:sz w:val="20"/>
    </w:rPr>
  </w:style>
  <w:style w:type="paragraph" w:styleId="Glava">
    <w:name w:val="header"/>
    <w:basedOn w:val="Navaden"/>
    <w:link w:val="GlavaZnak"/>
    <w:uiPriority w:val="99"/>
    <w:unhideWhenUsed/>
    <w:rsid w:val="008D055F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8D055F"/>
    <w:rPr>
      <w:rFonts w:ascii="Cambria" w:eastAsia="MS Mincho" w:hAnsi="Cambria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8D055F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8D055F"/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</dc:creator>
  <cp:keywords/>
  <dc:description/>
  <cp:lastModifiedBy>Kristijan Cafuta</cp:lastModifiedBy>
  <cp:revision>5</cp:revision>
  <dcterms:created xsi:type="dcterms:W3CDTF">2019-11-15T13:15:00Z</dcterms:created>
  <dcterms:modified xsi:type="dcterms:W3CDTF">2019-11-18T11:58:00Z</dcterms:modified>
</cp:coreProperties>
</file>